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0F99" w:rsidRDefault="005F0F99" w:rsidP="005F0F99">
      <w:pPr>
        <w:pStyle w:val="Titolo1"/>
      </w:pPr>
      <w:r>
        <w:t>Elezione di domicilio</w:t>
      </w:r>
    </w:p>
    <w:p w:rsidR="005F0F99" w:rsidRPr="005F0F99" w:rsidRDefault="005F0F99" w:rsidP="005F0F99"/>
    <w:p w:rsidR="005F0F99" w:rsidRPr="005F0F99" w:rsidRDefault="005F0F99" w:rsidP="005F0F99">
      <w:pPr>
        <w:spacing w:before="100" w:beforeAutospacing="1" w:after="100" w:afterAutospacing="1"/>
        <w:ind w:left="450" w:right="450"/>
        <w:jc w:val="both"/>
        <w:rPr>
          <w:rFonts w:ascii="Arial" w:hAnsi="Arial" w:cs="Arial"/>
          <w:color w:val="000080"/>
          <w:sz w:val="20"/>
          <w:szCs w:val="20"/>
        </w:rPr>
      </w:pPr>
      <w:r w:rsidRPr="005F0F99">
        <w:rPr>
          <w:rFonts w:ascii="Arial" w:hAnsi="Arial" w:cs="Arial"/>
          <w:color w:val="000080"/>
          <w:sz w:val="20"/>
          <w:szCs w:val="20"/>
        </w:rPr>
        <w:t xml:space="preserve">In tema di notificazione, la dichiarazione di domicilio prevale su una precedente elezione di domicilio, pur non espressamente revocata. Presidente N. </w:t>
      </w:r>
      <w:proofErr w:type="spellStart"/>
      <w:r w:rsidRPr="005F0F99">
        <w:rPr>
          <w:rFonts w:ascii="Arial" w:hAnsi="Arial" w:cs="Arial"/>
          <w:color w:val="000080"/>
          <w:sz w:val="20"/>
          <w:szCs w:val="20"/>
        </w:rPr>
        <w:t>Marvulli</w:t>
      </w:r>
      <w:proofErr w:type="spellEnd"/>
      <w:r w:rsidRPr="005F0F99">
        <w:rPr>
          <w:rFonts w:ascii="Arial" w:hAnsi="Arial" w:cs="Arial"/>
          <w:color w:val="000080"/>
          <w:sz w:val="20"/>
          <w:szCs w:val="20"/>
        </w:rPr>
        <w:t xml:space="preserve">, Relatore </w:t>
      </w:r>
      <w:proofErr w:type="spellStart"/>
      <w:r w:rsidRPr="005F0F99">
        <w:rPr>
          <w:rFonts w:ascii="Arial" w:hAnsi="Arial" w:cs="Arial"/>
          <w:color w:val="000080"/>
          <w:sz w:val="20"/>
          <w:szCs w:val="20"/>
        </w:rPr>
        <w:t>R.L.</w:t>
      </w:r>
      <w:proofErr w:type="spellEnd"/>
      <w:r w:rsidRPr="005F0F99">
        <w:rPr>
          <w:rFonts w:ascii="Arial" w:hAnsi="Arial" w:cs="Arial"/>
          <w:color w:val="000080"/>
          <w:sz w:val="20"/>
          <w:szCs w:val="20"/>
        </w:rPr>
        <w:t xml:space="preserve"> Calabrese. </w:t>
      </w:r>
    </w:p>
    <w:p w:rsidR="005F0F99" w:rsidRPr="005F0F99" w:rsidRDefault="005F0F99" w:rsidP="005F0F99">
      <w:pPr>
        <w:spacing w:before="100" w:beforeAutospacing="1" w:after="100" w:afterAutospacing="1"/>
        <w:ind w:left="450" w:right="450"/>
        <w:jc w:val="both"/>
        <w:rPr>
          <w:rFonts w:ascii="Arial" w:hAnsi="Arial" w:cs="Arial"/>
          <w:color w:val="000080"/>
          <w:sz w:val="20"/>
          <w:szCs w:val="20"/>
        </w:rPr>
      </w:pPr>
    </w:p>
    <w:p w:rsidR="005F0F99" w:rsidRDefault="005F0F99" w:rsidP="005F0F99">
      <w:pPr>
        <w:spacing w:before="100" w:beforeAutospacing="1" w:after="100" w:afterAutospacing="1"/>
        <w:ind w:left="450" w:right="450"/>
        <w:jc w:val="both"/>
      </w:pPr>
      <w:r w:rsidRPr="005F0F99">
        <w:rPr>
          <w:rFonts w:ascii="Arial" w:hAnsi="Arial" w:cs="Arial"/>
          <w:b/>
          <w:bCs/>
          <w:color w:val="000080"/>
          <w:sz w:val="20"/>
          <w:szCs w:val="20"/>
        </w:rPr>
        <w:t xml:space="preserve">CORTE </w:t>
      </w:r>
      <w:proofErr w:type="spellStart"/>
      <w:r w:rsidRPr="005F0F99">
        <w:rPr>
          <w:rFonts w:ascii="Arial" w:hAnsi="Arial" w:cs="Arial"/>
          <w:b/>
          <w:bCs/>
          <w:color w:val="000080"/>
          <w:sz w:val="20"/>
          <w:szCs w:val="20"/>
        </w:rPr>
        <w:t>DI</w:t>
      </w:r>
      <w:proofErr w:type="spellEnd"/>
      <w:r w:rsidRPr="005F0F99">
        <w:rPr>
          <w:rFonts w:ascii="Arial" w:hAnsi="Arial" w:cs="Arial"/>
          <w:b/>
          <w:bCs/>
          <w:color w:val="000080"/>
          <w:sz w:val="20"/>
          <w:szCs w:val="20"/>
        </w:rPr>
        <w:t xml:space="preserve"> CASSAZIONE Sezioni Unite Penali, 18/12/2006 (</w:t>
      </w:r>
      <w:proofErr w:type="spellStart"/>
      <w:r w:rsidRPr="005F0F99">
        <w:rPr>
          <w:rFonts w:ascii="Arial" w:hAnsi="Arial" w:cs="Arial"/>
          <w:b/>
          <w:bCs/>
          <w:color w:val="000080"/>
          <w:sz w:val="20"/>
          <w:szCs w:val="20"/>
        </w:rPr>
        <w:t>Ud</w:t>
      </w:r>
      <w:proofErr w:type="spellEnd"/>
      <w:r w:rsidRPr="005F0F99">
        <w:rPr>
          <w:rFonts w:ascii="Arial" w:hAnsi="Arial" w:cs="Arial"/>
          <w:b/>
          <w:bCs/>
          <w:color w:val="000080"/>
          <w:sz w:val="20"/>
          <w:szCs w:val="20"/>
        </w:rPr>
        <w:t>. 17/10/2006), Sentenza n. 41280</w:t>
      </w:r>
    </w:p>
    <w:p w:rsidR="00824996" w:rsidRDefault="00824996"/>
    <w:sectPr w:rsidR="00824996" w:rsidSect="00824996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5F0F99"/>
    <w:rsid w:val="005F0F99"/>
    <w:rsid w:val="008249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F0F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5F0F9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5F0F9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</Words>
  <Characters>257</Characters>
  <Application>Microsoft Office Word</Application>
  <DocSecurity>0</DocSecurity>
  <Lines>2</Lines>
  <Paragraphs>1</Paragraphs>
  <ScaleCrop>false</ScaleCrop>
  <Company>OIPA</Company>
  <LinksUpToDate>false</LinksUpToDate>
  <CharactersWithSpaces>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Max Pradella</dc:creator>
  <cp:lastModifiedBy>Max Pradella</cp:lastModifiedBy>
  <cp:revision>1</cp:revision>
  <dcterms:created xsi:type="dcterms:W3CDTF">2008-07-07T12:59:00Z</dcterms:created>
  <dcterms:modified xsi:type="dcterms:W3CDTF">2008-07-07T13:00:00Z</dcterms:modified>
</cp:coreProperties>
</file>